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3EB0F" w14:textId="77777777" w:rsidR="00F50E8D" w:rsidRPr="00143962" w:rsidRDefault="00F50E8D" w:rsidP="00143962">
      <w:pPr>
        <w:tabs>
          <w:tab w:val="left" w:pos="708"/>
          <w:tab w:val="left" w:pos="1416"/>
          <w:tab w:val="left" w:pos="7995"/>
        </w:tabs>
        <w:jc w:val="both"/>
        <w:rPr>
          <w:rFonts w:ascii="Times New Roman" w:hAnsi="Times New Roman" w:cs="Times New Roman"/>
          <w:iCs/>
          <w:lang w:val="pl-PL"/>
        </w:rPr>
      </w:pPr>
      <w:r w:rsidRPr="00143962">
        <w:rPr>
          <w:rFonts w:ascii="Times New Roman" w:hAnsi="Times New Roman" w:cs="Times New Roman"/>
          <w:iCs/>
          <w:lang w:val="pl-PL"/>
        </w:rPr>
        <w:t xml:space="preserve">             </w:t>
      </w:r>
      <w:r w:rsidRPr="00143962">
        <w:rPr>
          <w:rFonts w:ascii="Times New Roman" w:hAnsi="Times New Roman" w:cs="Times New Roman"/>
          <w:iCs/>
          <w:lang w:val="pl-PL"/>
        </w:rPr>
        <w:tab/>
        <w:t xml:space="preserve">       </w:t>
      </w:r>
    </w:p>
    <w:p w14:paraId="38D3EB10" w14:textId="77777777" w:rsidR="00F50E8D" w:rsidRDefault="00F50E8D" w:rsidP="00143962">
      <w:pPr>
        <w:jc w:val="right"/>
        <w:rPr>
          <w:rFonts w:ascii="CarolinaBar-B39-25F2" w:hAnsi="CarolinaBar-B39-25F2"/>
          <w:sz w:val="32"/>
          <w:szCs w:val="32"/>
        </w:rPr>
        <w:sectPr w:rsidR="00F50E8D" w:rsidSect="00143962">
          <w:type w:val="continuous"/>
          <w:pgSz w:w="11906" w:h="16838" w:code="9"/>
          <w:pgMar w:top="993" w:right="1080" w:bottom="1440" w:left="1080" w:header="709" w:footer="709" w:gutter="0"/>
          <w:paperSrc w:first="14"/>
          <w:cols w:num="2" w:space="708"/>
          <w:docGrid w:linePitch="360"/>
        </w:sectPr>
      </w:pPr>
      <w:r>
        <w:rPr>
          <w:rFonts w:ascii="CarolinaBar-B39-25F2" w:hAnsi="CarolinaBar-B39-25F2"/>
          <w:sz w:val="32"/>
          <w:szCs w:val="32"/>
        </w:rPr>
        <w:t>*P/</w:t>
      </w:r>
      <w:r>
        <w:rPr>
          <w:rFonts w:ascii="CarolinaBar-B39-25F2" w:hAnsi="CarolinaBar-B39-25F2"/>
          <w:sz w:val="32"/>
          <w:szCs w:val="32"/>
        </w:rPr>
        <w:fldChar w:fldCharType="begin">
          <w:ffData>
            <w:name w:val="Jop"/>
            <w:enabled/>
            <w:calcOnExit w:val="0"/>
            <w:textInput/>
          </w:ffData>
        </w:fldChar>
      </w:r>
      <w:bookmarkStart w:id="0" w:name="Jop"/>
      <w:r>
        <w:rPr>
          <w:rFonts w:ascii="CarolinaBar-B39-25F2" w:hAnsi="CarolinaBar-B39-25F2"/>
          <w:sz w:val="32"/>
          <w:szCs w:val="32"/>
        </w:rPr>
        <w:instrText xml:space="preserve"> FORMTEXT </w:instrText>
      </w:r>
      <w:r>
        <w:rPr>
          <w:rFonts w:ascii="CarolinaBar-B39-25F2" w:hAnsi="CarolinaBar-B39-25F2"/>
          <w:sz w:val="32"/>
          <w:szCs w:val="32"/>
        </w:rPr>
      </w:r>
      <w:r>
        <w:rPr>
          <w:rFonts w:ascii="CarolinaBar-B39-25F2" w:hAnsi="CarolinaBar-B39-25F2"/>
          <w:sz w:val="32"/>
          <w:szCs w:val="32"/>
        </w:rPr>
        <w:fldChar w:fldCharType="separate"/>
      </w:r>
      <w:r>
        <w:rPr>
          <w:rFonts w:ascii="CarolinaBar-B39-25F2" w:hAnsi="CarolinaBar-B39-25F2"/>
          <w:sz w:val="32"/>
          <w:szCs w:val="32"/>
        </w:rPr>
        <w:t>9285126</w:t>
      </w:r>
      <w:r>
        <w:rPr>
          <w:rFonts w:ascii="CarolinaBar-B39-25F2" w:hAnsi="CarolinaBar-B39-25F2"/>
          <w:sz w:val="32"/>
          <w:szCs w:val="32"/>
        </w:rPr>
        <w:fldChar w:fldCharType="end"/>
      </w:r>
      <w:bookmarkEnd w:id="0"/>
      <w:r>
        <w:rPr>
          <w:rFonts w:ascii="CarolinaBar-B39-25F2" w:hAnsi="CarolinaBar-B39-25F2"/>
          <w:sz w:val="32"/>
          <w:szCs w:val="32"/>
        </w:rPr>
        <w:t>*</w:t>
      </w:r>
    </w:p>
    <w:p w14:paraId="38D3EB11" w14:textId="77777777" w:rsidR="00F50E8D" w:rsidRPr="00143962" w:rsidRDefault="00F50E8D" w:rsidP="00092B44">
      <w:pPr>
        <w:rPr>
          <w:rFonts w:ascii="Times New Roman" w:hAnsi="Times New Roman" w:cs="Times New Roman"/>
          <w:noProof/>
        </w:rPr>
      </w:pPr>
    </w:p>
    <w:p w14:paraId="3C1909FA" w14:textId="77777777" w:rsidR="00F50E8D" w:rsidRPr="00F50E8D" w:rsidRDefault="00F50E8D" w:rsidP="00F50E8D">
      <w:pPr>
        <w:spacing w:before="100" w:beforeAutospacing="1" w:after="100" w:afterAutospacing="1"/>
        <w:jc w:val="center"/>
        <w:rPr>
          <w:rFonts w:ascii="Times New Roman" w:eastAsiaTheme="minorEastAsia" w:hAnsi="Times New Roman" w:cs="Times New Roman"/>
          <w:color w:val="auto"/>
          <w14:ligatures w14:val="standardContextual"/>
        </w:rPr>
      </w:pPr>
      <w:r w:rsidRPr="00F50E8D">
        <w:rPr>
          <w:rFonts w:ascii="Times New Roman" w:eastAsiaTheme="minorEastAsia" w:hAnsi="Times New Roman" w:cs="Times New Roman"/>
          <w:b/>
          <w:bCs/>
          <w:color w:val="auto"/>
          <w14:ligatures w14:val="standardContextual"/>
        </w:rPr>
        <w:t>REPUBLIKA HRVATSKA</w:t>
      </w:r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 </w:t>
      </w:r>
    </w:p>
    <w:p w14:paraId="55BA1027" w14:textId="32890F1A" w:rsidR="00F50E8D" w:rsidRDefault="00F50E8D" w:rsidP="0055485D">
      <w:pPr>
        <w:pBdr>
          <w:bottom w:val="single" w:sz="12" w:space="1" w:color="auto"/>
        </w:pBdr>
        <w:spacing w:before="100" w:beforeAutospacing="1" w:after="100" w:afterAutospacing="1"/>
        <w:jc w:val="center"/>
        <w:rPr>
          <w:rFonts w:ascii="Times New Roman" w:eastAsiaTheme="minorEastAsia" w:hAnsi="Times New Roman" w:cs="Times New Roman"/>
          <w:color w:val="auto"/>
          <w14:ligatures w14:val="standardContextual"/>
        </w:rPr>
      </w:pPr>
      <w:r w:rsidRPr="00F50E8D">
        <w:rPr>
          <w:rFonts w:ascii="Times New Roman" w:eastAsiaTheme="minorEastAsia" w:hAnsi="Times New Roman" w:cs="Times New Roman"/>
          <w:b/>
          <w:bCs/>
          <w:color w:val="auto"/>
          <w14:ligatures w14:val="standardContextual"/>
        </w:rPr>
        <w:t>MINISTARSTVO POLJOPRIVREDE, ŠUMARSTVA I RIBARSTVA</w:t>
      </w:r>
    </w:p>
    <w:p w14:paraId="7D86DA8A" w14:textId="77777777" w:rsidR="0055485D" w:rsidRPr="00F50E8D" w:rsidRDefault="0055485D" w:rsidP="0055485D">
      <w:pPr>
        <w:spacing w:before="100" w:beforeAutospacing="1" w:after="100" w:afterAutospacing="1"/>
        <w:jc w:val="center"/>
        <w:rPr>
          <w:rFonts w:ascii="Times New Roman" w:eastAsiaTheme="minorEastAsia" w:hAnsi="Times New Roman" w:cs="Times New Roman"/>
          <w:color w:val="auto"/>
          <w14:ligatures w14:val="standardContextual"/>
        </w:rPr>
      </w:pPr>
    </w:p>
    <w:p w14:paraId="5E0A9018" w14:textId="63EF2CD7" w:rsidR="00F50E8D" w:rsidRPr="00F50E8D" w:rsidRDefault="00F50E8D" w:rsidP="00F50E8D">
      <w:pPr>
        <w:spacing w:before="100" w:beforeAutospacing="1" w:after="100" w:afterAutospacing="1"/>
        <w:rPr>
          <w:rFonts w:ascii="Times New Roman" w:eastAsiaTheme="minorEastAsia" w:hAnsi="Times New Roman" w:cs="Times New Roman"/>
          <w:color w:val="auto"/>
          <w14:ligatures w14:val="standardContextual"/>
        </w:rPr>
      </w:pPr>
    </w:p>
    <w:p w14:paraId="5646C016" w14:textId="1D779C7A" w:rsidR="00F50E8D" w:rsidRPr="00F50E8D" w:rsidRDefault="00F50E8D" w:rsidP="00F50E8D">
      <w:pPr>
        <w:spacing w:before="100" w:beforeAutospacing="1" w:after="100" w:afterAutospacing="1"/>
        <w:rPr>
          <w:rFonts w:ascii="Times New Roman" w:eastAsiaTheme="minorEastAsia" w:hAnsi="Times New Roman" w:cs="Times New Roman"/>
          <w:color w:val="auto"/>
          <w14:ligatures w14:val="standardContextual"/>
        </w:rPr>
      </w:pPr>
    </w:p>
    <w:p w14:paraId="7343DDE3" w14:textId="65195BD4" w:rsidR="00F50E8D" w:rsidRPr="00F50E8D" w:rsidRDefault="00F50E8D" w:rsidP="00F50E8D">
      <w:pPr>
        <w:spacing w:before="100" w:beforeAutospacing="1" w:after="100" w:afterAutospacing="1"/>
        <w:rPr>
          <w:rFonts w:ascii="Times New Roman" w:eastAsiaTheme="minorEastAsia" w:hAnsi="Times New Roman" w:cs="Times New Roman"/>
          <w:color w:val="auto"/>
          <w14:ligatures w14:val="standardContextual"/>
        </w:rPr>
      </w:pPr>
    </w:p>
    <w:p w14:paraId="0DA43BC3" w14:textId="77777777" w:rsidR="00F50E8D" w:rsidRPr="00F50E8D" w:rsidRDefault="00F50E8D" w:rsidP="00F50E8D">
      <w:pPr>
        <w:spacing w:before="100" w:beforeAutospacing="1" w:after="100" w:afterAutospacing="1"/>
        <w:jc w:val="center"/>
        <w:rPr>
          <w:rFonts w:ascii="Times New Roman" w:eastAsiaTheme="minorEastAsia" w:hAnsi="Times New Roman" w:cs="Times New Roman"/>
          <w:color w:val="auto"/>
          <w14:ligatures w14:val="standardContextual"/>
        </w:rPr>
      </w:pPr>
      <w:r w:rsidRPr="00F50E8D">
        <w:rPr>
          <w:rFonts w:ascii="Times New Roman" w:eastAsiaTheme="minorEastAsia" w:hAnsi="Times New Roman" w:cs="Times New Roman"/>
          <w:b/>
          <w:bCs/>
          <w:noProof/>
          <w:color w:val="auto"/>
          <w14:ligatures w14:val="standardContextual"/>
        </w:rPr>
        <w:drawing>
          <wp:inline distT="0" distB="0" distL="0" distR="0" wp14:anchorId="384E314F" wp14:editId="2AC67573">
            <wp:extent cx="914400" cy="1038225"/>
            <wp:effectExtent l="0" t="0" r="0" b="9525"/>
            <wp:docPr id="1" name="Slika 1" descr="Slika na kojoj se prikazuje simbol, emblem  Sadržaj generiran umjetnom inteligencijom može biti netoč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a na kojoj se prikazuje simbol, emblem  Sadržaj generiran umjetnom inteligencijom može biti netočan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9569B3" w14:textId="0B8695A1" w:rsidR="00F50E8D" w:rsidRPr="00F50E8D" w:rsidRDefault="00F50E8D" w:rsidP="00F50E8D">
      <w:pPr>
        <w:spacing w:before="100" w:beforeAutospacing="1" w:after="100" w:afterAutospacing="1"/>
        <w:rPr>
          <w:rFonts w:ascii="Times New Roman" w:eastAsiaTheme="minorEastAsia" w:hAnsi="Times New Roman" w:cs="Times New Roman"/>
          <w:color w:val="auto"/>
          <w14:ligatures w14:val="standardContextual"/>
        </w:rPr>
      </w:pPr>
    </w:p>
    <w:p w14:paraId="2F04EB45" w14:textId="04090877" w:rsidR="00F50E8D" w:rsidRPr="00F50E8D" w:rsidRDefault="00F50E8D" w:rsidP="00F50E8D">
      <w:pPr>
        <w:spacing w:before="100" w:beforeAutospacing="1" w:after="100" w:afterAutospacing="1"/>
        <w:rPr>
          <w:rFonts w:ascii="Times New Roman" w:eastAsiaTheme="minorEastAsia" w:hAnsi="Times New Roman" w:cs="Times New Roman"/>
          <w:color w:val="auto"/>
          <w14:ligatures w14:val="standardContextual"/>
        </w:rPr>
      </w:pPr>
    </w:p>
    <w:p w14:paraId="6AC277A0" w14:textId="4AF306FD" w:rsidR="00F50E8D" w:rsidRPr="00F50E8D" w:rsidRDefault="00F50E8D" w:rsidP="00F50E8D">
      <w:pPr>
        <w:spacing w:before="100" w:beforeAutospacing="1" w:after="100" w:afterAutospacing="1"/>
        <w:rPr>
          <w:rFonts w:ascii="Times New Roman" w:eastAsiaTheme="minorEastAsia" w:hAnsi="Times New Roman" w:cs="Times New Roman"/>
          <w:color w:val="auto"/>
          <w14:ligatures w14:val="standardContextual"/>
        </w:rPr>
      </w:pPr>
    </w:p>
    <w:p w14:paraId="417432DB" w14:textId="77777777" w:rsidR="00F50E8D" w:rsidRPr="00F50E8D" w:rsidRDefault="00F50E8D" w:rsidP="00F50E8D">
      <w:pPr>
        <w:spacing w:before="100" w:beforeAutospacing="1" w:after="100" w:afterAutospacing="1"/>
        <w:jc w:val="center"/>
        <w:rPr>
          <w:rFonts w:ascii="Times New Roman" w:eastAsiaTheme="minorEastAsia" w:hAnsi="Times New Roman" w:cs="Times New Roman"/>
          <w:color w:val="auto"/>
          <w14:ligatures w14:val="standardContextual"/>
        </w:rPr>
      </w:pPr>
      <w:r w:rsidRPr="00F50E8D">
        <w:rPr>
          <w:rFonts w:ascii="Times New Roman" w:eastAsiaTheme="minorEastAsia" w:hAnsi="Times New Roman" w:cs="Times New Roman"/>
          <w:b/>
          <w:bCs/>
          <w:color w:val="auto"/>
          <w14:ligatures w14:val="standardContextual"/>
        </w:rPr>
        <w:t>PROGRAM</w:t>
      </w:r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 </w:t>
      </w:r>
    </w:p>
    <w:p w14:paraId="21CFCD75" w14:textId="1314D49E" w:rsidR="00F50E8D" w:rsidRDefault="00F50E8D" w:rsidP="00F50E8D">
      <w:pPr>
        <w:pBdr>
          <w:bottom w:val="single" w:sz="12" w:space="1" w:color="auto"/>
        </w:pBdr>
        <w:spacing w:before="100" w:beforeAutospacing="1" w:after="100" w:afterAutospacing="1"/>
        <w:jc w:val="center"/>
        <w:rPr>
          <w:rFonts w:ascii="Times New Roman" w:eastAsiaTheme="minorEastAsia" w:hAnsi="Times New Roman" w:cs="Times New Roman"/>
          <w:b/>
          <w:bCs/>
          <w:color w:val="auto"/>
          <w14:ligatures w14:val="standardContextual"/>
        </w:rPr>
      </w:pPr>
      <w:r w:rsidRPr="00F50E8D">
        <w:rPr>
          <w:rFonts w:ascii="Times New Roman" w:eastAsiaTheme="minorEastAsia" w:hAnsi="Times New Roman" w:cs="Times New Roman"/>
          <w:b/>
          <w:bCs/>
          <w:color w:val="auto"/>
          <w14:ligatures w14:val="standardContextual"/>
        </w:rPr>
        <w:t>SUFINANCIRANJA ANALIZE SJEMENA SOJE NA PRISUTNOST GENETSKI MODIFICIRANIH ORGANIZAMA (GMO) ZA RAZDOBLJE OD 2025. - 2030. GODINE</w:t>
      </w:r>
    </w:p>
    <w:p w14:paraId="41885E6B" w14:textId="77777777" w:rsidR="0055485D" w:rsidRDefault="0055485D" w:rsidP="00F50E8D">
      <w:pPr>
        <w:pBdr>
          <w:bottom w:val="single" w:sz="12" w:space="1" w:color="auto"/>
        </w:pBdr>
        <w:spacing w:before="100" w:beforeAutospacing="1" w:after="100" w:afterAutospacing="1"/>
        <w:jc w:val="center"/>
        <w:rPr>
          <w:rFonts w:ascii="Times New Roman" w:eastAsiaTheme="minorEastAsia" w:hAnsi="Times New Roman" w:cs="Times New Roman"/>
          <w:b/>
          <w:bCs/>
          <w:color w:val="auto"/>
          <w14:ligatures w14:val="standardContextual"/>
        </w:rPr>
      </w:pPr>
    </w:p>
    <w:p w14:paraId="12A75065" w14:textId="77777777" w:rsidR="0055485D" w:rsidRDefault="0055485D" w:rsidP="00F50E8D">
      <w:pPr>
        <w:pBdr>
          <w:bottom w:val="single" w:sz="12" w:space="1" w:color="auto"/>
        </w:pBdr>
        <w:spacing w:before="100" w:beforeAutospacing="1" w:after="100" w:afterAutospacing="1"/>
        <w:jc w:val="center"/>
        <w:rPr>
          <w:rFonts w:ascii="Times New Roman" w:eastAsiaTheme="minorEastAsia" w:hAnsi="Times New Roman" w:cs="Times New Roman"/>
          <w:b/>
          <w:bCs/>
          <w:color w:val="auto"/>
          <w14:ligatures w14:val="standardContextual"/>
        </w:rPr>
      </w:pPr>
    </w:p>
    <w:p w14:paraId="756F829A" w14:textId="77777777" w:rsidR="0055485D" w:rsidRDefault="0055485D" w:rsidP="00F50E8D">
      <w:pPr>
        <w:pBdr>
          <w:bottom w:val="single" w:sz="12" w:space="1" w:color="auto"/>
        </w:pBdr>
        <w:spacing w:before="100" w:beforeAutospacing="1" w:after="100" w:afterAutospacing="1"/>
        <w:jc w:val="center"/>
        <w:rPr>
          <w:rFonts w:ascii="Times New Roman" w:eastAsiaTheme="minorEastAsia" w:hAnsi="Times New Roman" w:cs="Times New Roman"/>
          <w:b/>
          <w:bCs/>
          <w:color w:val="auto"/>
          <w14:ligatures w14:val="standardContextual"/>
        </w:rPr>
      </w:pPr>
    </w:p>
    <w:p w14:paraId="58E06BCA" w14:textId="77777777" w:rsidR="0055485D" w:rsidRDefault="0055485D" w:rsidP="00F50E8D">
      <w:pPr>
        <w:pBdr>
          <w:bottom w:val="single" w:sz="12" w:space="1" w:color="auto"/>
        </w:pBdr>
        <w:spacing w:before="100" w:beforeAutospacing="1" w:after="100" w:afterAutospacing="1"/>
        <w:jc w:val="center"/>
        <w:rPr>
          <w:rFonts w:ascii="Times New Roman" w:eastAsiaTheme="minorEastAsia" w:hAnsi="Times New Roman" w:cs="Times New Roman"/>
          <w:color w:val="auto"/>
          <w14:ligatures w14:val="standardContextual"/>
        </w:rPr>
      </w:pPr>
    </w:p>
    <w:p w14:paraId="3FE5DBE9" w14:textId="77777777" w:rsidR="0055485D" w:rsidRDefault="0055485D" w:rsidP="00F50E8D">
      <w:pPr>
        <w:pBdr>
          <w:bottom w:val="single" w:sz="12" w:space="1" w:color="auto"/>
        </w:pBdr>
        <w:spacing w:before="100" w:beforeAutospacing="1" w:after="100" w:afterAutospacing="1"/>
        <w:jc w:val="center"/>
        <w:rPr>
          <w:rFonts w:ascii="Times New Roman" w:eastAsiaTheme="minorEastAsia" w:hAnsi="Times New Roman" w:cs="Times New Roman"/>
          <w:color w:val="auto"/>
          <w14:ligatures w14:val="standardContextual"/>
        </w:rPr>
      </w:pPr>
    </w:p>
    <w:p w14:paraId="57A5179A" w14:textId="77777777" w:rsidR="0055485D" w:rsidRDefault="0055485D" w:rsidP="00F50E8D">
      <w:pPr>
        <w:pBdr>
          <w:bottom w:val="single" w:sz="12" w:space="1" w:color="auto"/>
        </w:pBdr>
        <w:spacing w:before="100" w:beforeAutospacing="1" w:after="100" w:afterAutospacing="1"/>
        <w:jc w:val="center"/>
        <w:rPr>
          <w:rFonts w:ascii="Times New Roman" w:eastAsiaTheme="minorEastAsia" w:hAnsi="Times New Roman" w:cs="Times New Roman"/>
          <w:color w:val="auto"/>
          <w14:ligatures w14:val="standardContextual"/>
        </w:rPr>
      </w:pPr>
    </w:p>
    <w:p w14:paraId="4B255001" w14:textId="77777777" w:rsidR="0055485D" w:rsidRDefault="0055485D" w:rsidP="00F50E8D">
      <w:pPr>
        <w:pBdr>
          <w:bottom w:val="single" w:sz="12" w:space="1" w:color="auto"/>
        </w:pBdr>
        <w:spacing w:before="100" w:beforeAutospacing="1" w:after="100" w:afterAutospacing="1"/>
        <w:jc w:val="center"/>
        <w:rPr>
          <w:rFonts w:ascii="Times New Roman" w:eastAsiaTheme="minorEastAsia" w:hAnsi="Times New Roman" w:cs="Times New Roman"/>
          <w:color w:val="auto"/>
          <w14:ligatures w14:val="standardContextual"/>
        </w:rPr>
      </w:pPr>
    </w:p>
    <w:p w14:paraId="01CCE302" w14:textId="77777777" w:rsidR="00F50E8D" w:rsidRPr="00F50E8D" w:rsidRDefault="00F50E8D" w:rsidP="00F50E8D">
      <w:pPr>
        <w:spacing w:before="100" w:beforeAutospacing="1" w:after="100" w:afterAutospacing="1"/>
        <w:jc w:val="center"/>
        <w:rPr>
          <w:rFonts w:ascii="Times New Roman" w:eastAsiaTheme="minorEastAsia" w:hAnsi="Times New Roman" w:cs="Times New Roman"/>
          <w:color w:val="auto"/>
          <w14:ligatures w14:val="standardContextual"/>
        </w:rPr>
      </w:pPr>
      <w:r w:rsidRPr="00F50E8D">
        <w:rPr>
          <w:rFonts w:ascii="Times New Roman" w:eastAsiaTheme="minorEastAsia" w:hAnsi="Times New Roman" w:cs="Times New Roman"/>
          <w:b/>
          <w:bCs/>
          <w:color w:val="auto"/>
          <w14:ligatures w14:val="standardContextual"/>
        </w:rPr>
        <w:t>Zagreb, srpanj 2025. godine</w:t>
      </w:r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 </w:t>
      </w:r>
    </w:p>
    <w:p w14:paraId="2C2D6D17" w14:textId="6E6C50FE" w:rsidR="00F50E8D" w:rsidRPr="00412573" w:rsidRDefault="00F50E8D" w:rsidP="00F50E8D">
      <w:pPr>
        <w:spacing w:before="100" w:beforeAutospacing="1" w:after="100" w:afterAutospacing="1"/>
        <w:outlineLvl w:val="0"/>
        <w:rPr>
          <w:rFonts w:ascii="Times New Roman" w:hAnsi="Times New Roman" w:cs="Times New Roman"/>
          <w:b/>
          <w:bCs/>
          <w:color w:val="auto"/>
          <w:kern w:val="36"/>
          <w:sz w:val="48"/>
          <w:szCs w:val="48"/>
          <w14:ligatures w14:val="standardContextual"/>
        </w:rPr>
      </w:pPr>
      <w:r w:rsidRPr="00412573">
        <w:rPr>
          <w:rFonts w:ascii="Times New Roman" w:hAnsi="Times New Roman" w:cs="Times New Roman"/>
          <w:b/>
          <w:bCs/>
          <w:color w:val="auto"/>
          <w:kern w:val="36"/>
          <w14:ligatures w14:val="standardContextual"/>
        </w:rPr>
        <w:lastRenderedPageBreak/>
        <w:t>1. UVOD</w:t>
      </w:r>
    </w:p>
    <w:p w14:paraId="65BEC906" w14:textId="77777777" w:rsidR="00F50E8D" w:rsidRPr="00F50E8D" w:rsidRDefault="00F50E8D" w:rsidP="00F50E8D">
      <w:p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color w:val="auto"/>
          <w14:ligatures w14:val="standardContextual"/>
        </w:rPr>
      </w:pPr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Soja ( </w:t>
      </w:r>
      <w:proofErr w:type="spellStart"/>
      <w:r w:rsidRPr="00F50E8D">
        <w:rPr>
          <w:rFonts w:ascii="Times New Roman" w:eastAsiaTheme="minorEastAsia" w:hAnsi="Times New Roman" w:cs="Times New Roman"/>
          <w:i/>
          <w:iCs/>
          <w:color w:val="auto"/>
          <w14:ligatures w14:val="standardContextual"/>
        </w:rPr>
        <w:t>Glycine</w:t>
      </w:r>
      <w:proofErr w:type="spellEnd"/>
      <w:r w:rsidRPr="00F50E8D">
        <w:rPr>
          <w:rFonts w:ascii="Times New Roman" w:eastAsiaTheme="minorEastAsia" w:hAnsi="Times New Roman" w:cs="Times New Roman"/>
          <w:i/>
          <w:iCs/>
          <w:color w:val="auto"/>
          <w14:ligatures w14:val="standardContextual"/>
        </w:rPr>
        <w:t xml:space="preserve"> </w:t>
      </w:r>
      <w:proofErr w:type="spellStart"/>
      <w:r w:rsidRPr="00F50E8D">
        <w:rPr>
          <w:rFonts w:ascii="Times New Roman" w:eastAsiaTheme="minorEastAsia" w:hAnsi="Times New Roman" w:cs="Times New Roman"/>
          <w:i/>
          <w:iCs/>
          <w:color w:val="auto"/>
          <w14:ligatures w14:val="standardContextual"/>
        </w:rPr>
        <w:t>max</w:t>
      </w:r>
      <w:proofErr w:type="spellEnd"/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 (L.) </w:t>
      </w:r>
      <w:proofErr w:type="spellStart"/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>Merr</w:t>
      </w:r>
      <w:proofErr w:type="spellEnd"/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.) s obzirom na površine koje zauzima danas u svijetu (oko 110 milijuna hektara (ha)), na globalnoj razini vodeća je uljna i bjelančevinasta kultura čije se zrno koristi za prehranu ljudi kao i za ishranu stoke te u razne industrijske svrhe. Značaj soje proizlazi iz kakvoće njezina zrna koje sadrži 35-50% bjelančevina, 18-24% ulja, te razne zdravstveno korisne tvari (esencijalne aminokiseline, nezasićene masne kiseline, </w:t>
      </w:r>
      <w:proofErr w:type="spellStart"/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>isoflavone</w:t>
      </w:r>
      <w:proofErr w:type="spellEnd"/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, minerale, vitamine) važne u proizvodnji funkcionalne hrane. </w:t>
      </w:r>
    </w:p>
    <w:p w14:paraId="6332C877" w14:textId="77777777" w:rsidR="00F50E8D" w:rsidRPr="00F50E8D" w:rsidRDefault="00F50E8D" w:rsidP="00F50E8D">
      <w:p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color w:val="auto"/>
          <w14:ligatures w14:val="standardContextual"/>
        </w:rPr>
      </w:pPr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>Uz prehrambeni i zdravstveni aspekt, značaj soje je velik i s ekološkog aspekta. Kao leguminoza, kroz proces biološke fiksacije dušika obogaćuje tlo dušikom, što umanjuje upotrebu dušičnih gnojiva, te doprinosi poboljšavanju biološke plodnosti tla. Uzgoj soje povećava i bioraznolikost unoseći raznolikost u plodored. Navedeno čini soju poželjnom kulturom u plodoredu, ali i poželjnom kulturom za okolišno prihvatljivu proizvodnju sigurne i kvalitetne hrane.</w:t>
      </w:r>
    </w:p>
    <w:p w14:paraId="2E415C8A" w14:textId="77777777" w:rsidR="00F50E8D" w:rsidRPr="00F50E8D" w:rsidRDefault="00F50E8D" w:rsidP="00F50E8D">
      <w:p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color w:val="auto"/>
          <w14:ligatures w14:val="standardContextual"/>
        </w:rPr>
      </w:pPr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>Proteinski usjevi, kao što je soja, u europskoj poljoprivredi i prehrambenoj industriji imaju značajnu ulogu. Trenutno Europa uvozi oko 40 milijuna tona soje iz trećih zemlja, a proteinski usjevi se uzgajaju na 2 do 3% poljoprivrednih površina u Europi. Stoga su usvojene dvije deklaracije s ciljem povećanja uzgoja soje na europskim poljima.</w:t>
      </w:r>
    </w:p>
    <w:p w14:paraId="1C87F5C6" w14:textId="77777777" w:rsidR="00F50E8D" w:rsidRPr="00F50E8D" w:rsidRDefault="00F50E8D" w:rsidP="00F50E8D">
      <w:p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color w:val="auto"/>
          <w14:ligatures w14:val="standardContextual"/>
        </w:rPr>
      </w:pPr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Inicijativa na izgradnji platforme za opskrbu područja Srednje Europe, zemalja povezanih Dunavom, sojom koja nije genetski modificirana, osnivanje Dunav soja udruženja ( </w:t>
      </w:r>
      <w:r w:rsidRPr="00F50E8D">
        <w:rPr>
          <w:rFonts w:ascii="Times New Roman" w:eastAsiaTheme="minorEastAsia" w:hAnsi="Times New Roman" w:cs="Times New Roman"/>
          <w:i/>
          <w:iCs/>
          <w:color w:val="auto"/>
          <w14:ligatures w14:val="standardContextual"/>
        </w:rPr>
        <w:t xml:space="preserve">Danube </w:t>
      </w:r>
      <w:proofErr w:type="spellStart"/>
      <w:r w:rsidRPr="00F50E8D">
        <w:rPr>
          <w:rFonts w:ascii="Times New Roman" w:eastAsiaTheme="minorEastAsia" w:hAnsi="Times New Roman" w:cs="Times New Roman"/>
          <w:i/>
          <w:iCs/>
          <w:color w:val="auto"/>
          <w14:ligatures w14:val="standardContextual"/>
        </w:rPr>
        <w:t>Soya</w:t>
      </w:r>
      <w:proofErr w:type="spellEnd"/>
      <w:r w:rsidRPr="00F50E8D">
        <w:rPr>
          <w:rFonts w:ascii="Times New Roman" w:eastAsiaTheme="minorEastAsia" w:hAnsi="Times New Roman" w:cs="Times New Roman"/>
          <w:i/>
          <w:iCs/>
          <w:color w:val="auto"/>
          <w14:ligatures w14:val="standardContextual"/>
        </w:rPr>
        <w:t xml:space="preserve"> </w:t>
      </w:r>
      <w:proofErr w:type="spellStart"/>
      <w:r w:rsidRPr="00F50E8D">
        <w:rPr>
          <w:rFonts w:ascii="Times New Roman" w:eastAsiaTheme="minorEastAsia" w:hAnsi="Times New Roman" w:cs="Times New Roman"/>
          <w:i/>
          <w:iCs/>
          <w:color w:val="auto"/>
          <w14:ligatures w14:val="standardContextual"/>
        </w:rPr>
        <w:t>Association</w:t>
      </w:r>
      <w:proofErr w:type="spellEnd"/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 , Beč, Austrija, 2012.) sa ciljem povećanja i unaprjeđenja proizvodnje GMO - </w:t>
      </w:r>
      <w:r w:rsidRPr="00F50E8D">
        <w:rPr>
          <w:rFonts w:ascii="Times New Roman" w:eastAsiaTheme="minorEastAsia" w:hAnsi="Times New Roman" w:cs="Times New Roman"/>
          <w:i/>
          <w:iCs/>
          <w:color w:val="auto"/>
          <w14:ligatures w14:val="standardContextual"/>
        </w:rPr>
        <w:t>free</w:t>
      </w:r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 soje u Europi, prvenstveno u području Dunavske regije, zatim povećani interes i potražnja za hranom koja nije genetski modificirana, kao i povećana razina svijesti društva o potrebi zaštite okoliša rezultirali su Deklaracijom „Dunav soja“ (Deklaracija).</w:t>
      </w:r>
    </w:p>
    <w:p w14:paraId="26EC6607" w14:textId="77777777" w:rsidR="00F50E8D" w:rsidRPr="00F50E8D" w:rsidRDefault="00F50E8D" w:rsidP="00F50E8D">
      <w:p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color w:val="auto"/>
          <w14:ligatures w14:val="standardContextual"/>
        </w:rPr>
      </w:pPr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Republika Hrvatska Deklaraciju je potpisala 19. siječnja 2013. godine (Berlin, Njemačka), a ostale potpisnice Deklaracije su: Njemačka, Austrija, Mađarska, Slovenija, Bosna i Hercegovina, Srbija, Švicarska, Rumunjska, Poljska, Bugarska, Moldavija, Ukrajina i Slovačka. Cilj Deklaracije je povećati proizvodnju GMO- </w:t>
      </w:r>
      <w:r w:rsidRPr="00F50E8D">
        <w:rPr>
          <w:rFonts w:ascii="Times New Roman" w:eastAsiaTheme="minorEastAsia" w:hAnsi="Times New Roman" w:cs="Times New Roman"/>
          <w:i/>
          <w:iCs/>
          <w:color w:val="auto"/>
          <w14:ligatures w14:val="standardContextual"/>
        </w:rPr>
        <w:t>free</w:t>
      </w:r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 soje u Europi kako bi se smanjila ovisnost europskih proizvođača stočne hrane o uvozu. </w:t>
      </w:r>
    </w:p>
    <w:p w14:paraId="5612DDC1" w14:textId="77777777" w:rsidR="00F50E8D" w:rsidRPr="00F50E8D" w:rsidRDefault="00F50E8D" w:rsidP="00F50E8D">
      <w:p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color w:val="auto"/>
          <w14:ligatures w14:val="standardContextual"/>
        </w:rPr>
      </w:pPr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U srpnju 2017. godine usvojena je i Europska deklaracija o soji koja podupire povećanje proizvodnje mahunarki namijenjenih za prehranu i za hranu za životinje, što će doprinijeti razvoju održive i jake poljoprivrede u Europi, ali i postizanju UN ciljeva održivog razvoja. Uz Republiku Hrvatsku deklaraciju je potpisalo i 13 država članica Europske unije (Austrija, Italija, Finska, Francuska, Grčka Njemačka, Mađarska, Luksemburg, Nizozemska, Poljska, Rumunjska, Slovenija i Slovačka), ali i Kosovo, Sjeverna Makedonija, Moldavija, Crna Gora i Švicarska. </w:t>
      </w:r>
    </w:p>
    <w:p w14:paraId="2CD20C55" w14:textId="77777777" w:rsidR="00F50E8D" w:rsidRPr="00F50E8D" w:rsidRDefault="00F50E8D" w:rsidP="00F50E8D">
      <w:p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color w:val="auto"/>
          <w14:ligatures w14:val="standardContextual"/>
        </w:rPr>
      </w:pPr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Nadalje, potrošači sve više traže proizvode koji su označeni kao GMO- </w:t>
      </w:r>
      <w:r w:rsidRPr="00F50E8D">
        <w:rPr>
          <w:rFonts w:ascii="Times New Roman" w:eastAsiaTheme="minorEastAsia" w:hAnsi="Times New Roman" w:cs="Times New Roman"/>
          <w:i/>
          <w:iCs/>
          <w:color w:val="auto"/>
          <w14:ligatures w14:val="standardContextual"/>
        </w:rPr>
        <w:t>free</w:t>
      </w:r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 , te je potrebno omogućiti označavanje i plasiranje takvih proizvoda. </w:t>
      </w:r>
    </w:p>
    <w:p w14:paraId="112FDCD8" w14:textId="77777777" w:rsidR="00F50E8D" w:rsidRPr="00F50E8D" w:rsidRDefault="00F50E8D" w:rsidP="00F50E8D">
      <w:p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color w:val="auto"/>
          <w14:ligatures w14:val="standardContextual"/>
        </w:rPr>
      </w:pPr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Republika Hrvatska ima velike potencijale i resurse za proizvodnju soje, kao što su povoljni klimatski uvjeti, razvijena tehnologija uzgoja, educirani proizvođači, a što je najvažnije vlastiti, domaći sortiment soje visokih agronomskih vrijednosti koji nije genetski modificiran. Sve navedeno daje Republici Hrvatskoj komparativnu prednost u europskim okvirima, a kroz to prepoznatljivost i konkurentnost domaćeg sjemena soje. </w:t>
      </w:r>
    </w:p>
    <w:p w14:paraId="7437F447" w14:textId="77777777" w:rsidR="00F50E8D" w:rsidRPr="00F50E8D" w:rsidRDefault="00F50E8D" w:rsidP="00F50E8D">
      <w:p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color w:val="auto"/>
          <w14:ligatures w14:val="standardContextual"/>
        </w:rPr>
      </w:pPr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lastRenderedPageBreak/>
        <w:t xml:space="preserve">U budućnosti, prepoznatljivost i konkurentnost domaće proizvodnje soje bit će temeljena na dodanoj vrijednosti (prvenstveno GMO </w:t>
      </w:r>
      <w:r w:rsidRPr="00F50E8D">
        <w:rPr>
          <w:rFonts w:ascii="Times New Roman" w:eastAsiaTheme="minorEastAsia" w:hAnsi="Times New Roman" w:cs="Times New Roman"/>
          <w:i/>
          <w:iCs/>
          <w:color w:val="auto"/>
          <w14:ligatures w14:val="standardContextual"/>
        </w:rPr>
        <w:t>free</w:t>
      </w:r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 ) čiji razvoj zahtijeva primjenu tehnologija proizvodnje koje doprinose očuvanju prirodnih resursa te unaprjeđenju kvalitete sirovina za proizvodnju hrane. </w:t>
      </w:r>
    </w:p>
    <w:p w14:paraId="21A32F45" w14:textId="77777777" w:rsidR="00F50E8D" w:rsidRPr="00F50E8D" w:rsidRDefault="00F50E8D" w:rsidP="00F50E8D">
      <w:pPr>
        <w:spacing w:before="100" w:beforeAutospacing="1" w:after="100" w:afterAutospacing="1"/>
        <w:jc w:val="both"/>
        <w:outlineLvl w:val="0"/>
        <w:rPr>
          <w:rFonts w:ascii="Times New Roman" w:hAnsi="Times New Roman" w:cs="Times New Roman"/>
          <w:b/>
          <w:bCs/>
          <w:color w:val="auto"/>
          <w:kern w:val="36"/>
          <w:sz w:val="48"/>
          <w:szCs w:val="48"/>
          <w14:ligatures w14:val="standardContextual"/>
        </w:rPr>
      </w:pPr>
      <w:r w:rsidRPr="00F50E8D">
        <w:rPr>
          <w:rFonts w:ascii="Times New Roman" w:hAnsi="Times New Roman" w:cs="Times New Roman"/>
          <w:b/>
          <w:bCs/>
          <w:color w:val="auto"/>
          <w:kern w:val="36"/>
          <w14:ligatures w14:val="standardContextual"/>
        </w:rPr>
        <w:t xml:space="preserve">2. PRAVNA OSNOVA </w:t>
      </w:r>
    </w:p>
    <w:p w14:paraId="0C593E11" w14:textId="77777777" w:rsidR="00F50E8D" w:rsidRPr="00F50E8D" w:rsidRDefault="00F50E8D" w:rsidP="00F50E8D">
      <w:p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color w:val="auto"/>
          <w14:ligatures w14:val="standardContextual"/>
        </w:rPr>
      </w:pPr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Program sufinanciranje analize sjemena soje na prisutnost genetski modificiranih organizama (GMO) za razdoblje od 2025.- 2030. godine (u daljnjem tekstu: Program) donosi se na temelju članka 8. stavak 2. Zakona o sjemenu, sadnom materijalu i priznavanju sorti poljoprivrednog bilja (»Narodne novine«, broj 110/21). </w:t>
      </w:r>
    </w:p>
    <w:p w14:paraId="56AEB70A" w14:textId="77777777" w:rsidR="00F50E8D" w:rsidRPr="00F50E8D" w:rsidRDefault="00F50E8D" w:rsidP="00F50E8D">
      <w:p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color w:val="auto"/>
          <w14:ligatures w14:val="standardContextual"/>
        </w:rPr>
      </w:pPr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Potpora iz ovoga Programa dodjeljuje se u skladu s Uredbom Komisije (EU) br. 1408/2013 od 18. prosinca 2013. o primjeni članaka 107. i 108. Ugovora o funkcioniranju Europske unije na potpore </w:t>
      </w:r>
      <w:r w:rsidRPr="00F50E8D">
        <w:rPr>
          <w:rFonts w:ascii="Times New Roman" w:eastAsiaTheme="minorEastAsia" w:hAnsi="Times New Roman" w:cs="Times New Roman"/>
          <w:i/>
          <w:iCs/>
          <w:color w:val="auto"/>
          <w14:ligatures w14:val="standardContextual"/>
        </w:rPr>
        <w:t xml:space="preserve">de </w:t>
      </w:r>
      <w:proofErr w:type="spellStart"/>
      <w:r w:rsidRPr="00F50E8D">
        <w:rPr>
          <w:rFonts w:ascii="Times New Roman" w:eastAsiaTheme="minorEastAsia" w:hAnsi="Times New Roman" w:cs="Times New Roman"/>
          <w:i/>
          <w:iCs/>
          <w:color w:val="auto"/>
          <w14:ligatures w14:val="standardContextual"/>
        </w:rPr>
        <w:t>minimis</w:t>
      </w:r>
      <w:proofErr w:type="spellEnd"/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 u poljoprivrednom sektoru (SL L 352, 24.12.2013.), Uredbom Komisije (EU) 2019/316 </w:t>
      </w:r>
      <w:proofErr w:type="spellStart"/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>оd</w:t>
      </w:r>
      <w:proofErr w:type="spellEnd"/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 21. veljače 2019. o izmjeni Uredbe (EU) br. 1408/2013 o primjeni članaka 107. i 108. Ugovora o funkcioniranju Europske unije na potpore </w:t>
      </w:r>
      <w:r w:rsidRPr="00F50E8D">
        <w:rPr>
          <w:rFonts w:ascii="Times New Roman" w:eastAsiaTheme="minorEastAsia" w:hAnsi="Times New Roman" w:cs="Times New Roman"/>
          <w:i/>
          <w:iCs/>
          <w:color w:val="auto"/>
          <w14:ligatures w14:val="standardContextual"/>
        </w:rPr>
        <w:t xml:space="preserve">de </w:t>
      </w:r>
      <w:proofErr w:type="spellStart"/>
      <w:r w:rsidRPr="00F50E8D">
        <w:rPr>
          <w:rFonts w:ascii="Times New Roman" w:eastAsiaTheme="minorEastAsia" w:hAnsi="Times New Roman" w:cs="Times New Roman"/>
          <w:i/>
          <w:iCs/>
          <w:color w:val="auto"/>
          <w14:ligatures w14:val="standardContextual"/>
        </w:rPr>
        <w:t>minimis</w:t>
      </w:r>
      <w:proofErr w:type="spellEnd"/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 u poljoprivrednom sektoru (SL L 51I , 22. veljače 2019.) i Uredbom Komisije (EU) 2024/3118 od 10. prosinca 2024. o izmjeni Uredbe (EU) br. 1408/2013 o primjeni članaka 107. i 108. Ugovora o funkcioniranju Europske unije na potpore </w:t>
      </w:r>
      <w:r w:rsidRPr="00F50E8D">
        <w:rPr>
          <w:rFonts w:ascii="Times New Roman" w:eastAsiaTheme="minorEastAsia" w:hAnsi="Times New Roman" w:cs="Times New Roman"/>
          <w:i/>
          <w:iCs/>
          <w:color w:val="auto"/>
          <w14:ligatures w14:val="standardContextual"/>
        </w:rPr>
        <w:t xml:space="preserve">de </w:t>
      </w:r>
      <w:proofErr w:type="spellStart"/>
      <w:r w:rsidRPr="00F50E8D">
        <w:rPr>
          <w:rFonts w:ascii="Times New Roman" w:eastAsiaTheme="minorEastAsia" w:hAnsi="Times New Roman" w:cs="Times New Roman"/>
          <w:i/>
          <w:iCs/>
          <w:color w:val="auto"/>
          <w14:ligatures w14:val="standardContextual"/>
        </w:rPr>
        <w:t>minimis</w:t>
      </w:r>
      <w:proofErr w:type="spellEnd"/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 u poljoprivrednom sektoru (SL L, 13.12.2024.).</w:t>
      </w:r>
    </w:p>
    <w:p w14:paraId="07B0E290" w14:textId="77777777" w:rsidR="00F50E8D" w:rsidRPr="00F50E8D" w:rsidRDefault="00F50E8D" w:rsidP="00F50E8D">
      <w:pPr>
        <w:spacing w:before="100" w:beforeAutospacing="1" w:after="100" w:afterAutospacing="1"/>
        <w:jc w:val="both"/>
        <w:outlineLvl w:val="0"/>
        <w:rPr>
          <w:rFonts w:ascii="Times New Roman" w:hAnsi="Times New Roman" w:cs="Times New Roman"/>
          <w:b/>
          <w:bCs/>
          <w:color w:val="auto"/>
          <w:kern w:val="36"/>
          <w:sz w:val="48"/>
          <w:szCs w:val="48"/>
          <w14:ligatures w14:val="standardContextual"/>
        </w:rPr>
      </w:pPr>
      <w:r w:rsidRPr="00F50E8D">
        <w:rPr>
          <w:rFonts w:ascii="Times New Roman" w:hAnsi="Times New Roman" w:cs="Times New Roman"/>
          <w:b/>
          <w:bCs/>
          <w:color w:val="auto"/>
          <w:kern w:val="36"/>
          <w14:ligatures w14:val="standardContextual"/>
        </w:rPr>
        <w:t>3.</w:t>
      </w:r>
      <w:r w:rsidRPr="00F50E8D">
        <w:rPr>
          <w:rFonts w:ascii="Times New Roman" w:hAnsi="Times New Roman" w:cs="Times New Roman"/>
          <w:color w:val="auto"/>
          <w:kern w:val="36"/>
          <w14:ligatures w14:val="standardContextual"/>
        </w:rPr>
        <w:t xml:space="preserve"> </w:t>
      </w:r>
      <w:r w:rsidRPr="00F50E8D">
        <w:rPr>
          <w:rFonts w:ascii="Times New Roman" w:hAnsi="Times New Roman" w:cs="Times New Roman"/>
          <w:b/>
          <w:bCs/>
          <w:color w:val="auto"/>
          <w:kern w:val="36"/>
          <w14:ligatures w14:val="standardContextual"/>
        </w:rPr>
        <w:t>TRAJANJE PROGRAMA</w:t>
      </w:r>
    </w:p>
    <w:p w14:paraId="27F05F51" w14:textId="77777777" w:rsidR="00F50E8D" w:rsidRPr="00F50E8D" w:rsidRDefault="00F50E8D" w:rsidP="00F50E8D">
      <w:p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color w:val="auto"/>
          <w14:ligatures w14:val="standardContextual"/>
        </w:rPr>
      </w:pPr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Program se provodi u razdoblju od 2025. - 2030. godine. </w:t>
      </w:r>
    </w:p>
    <w:p w14:paraId="4B857852" w14:textId="77777777" w:rsidR="00F50E8D" w:rsidRPr="00F820B4" w:rsidRDefault="00F50E8D" w:rsidP="00F50E8D">
      <w:pPr>
        <w:spacing w:before="100" w:beforeAutospacing="1" w:after="100" w:afterAutospacing="1"/>
        <w:jc w:val="both"/>
        <w:outlineLvl w:val="0"/>
        <w:rPr>
          <w:rFonts w:ascii="Times New Roman" w:hAnsi="Times New Roman" w:cs="Times New Roman"/>
          <w:b/>
          <w:bCs/>
          <w:color w:val="auto"/>
          <w:kern w:val="36"/>
          <w:sz w:val="48"/>
          <w:szCs w:val="48"/>
          <w14:ligatures w14:val="standardContextual"/>
        </w:rPr>
      </w:pPr>
      <w:r w:rsidRPr="00F820B4">
        <w:rPr>
          <w:rFonts w:ascii="Times New Roman" w:hAnsi="Times New Roman" w:cs="Times New Roman"/>
          <w:b/>
          <w:bCs/>
          <w:color w:val="auto"/>
          <w:kern w:val="36"/>
          <w14:ligatures w14:val="standardContextual"/>
        </w:rPr>
        <w:t>4. CILJ PROGRAMA</w:t>
      </w:r>
    </w:p>
    <w:p w14:paraId="5A65D015" w14:textId="4D5FB7E1" w:rsidR="00F50E8D" w:rsidRPr="00F50E8D" w:rsidRDefault="00F50E8D" w:rsidP="00F50E8D">
      <w:p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color w:val="auto"/>
          <w14:ligatures w14:val="standardContextual"/>
        </w:rPr>
      </w:pPr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U proteklih 20-ak godina, merkantilna proizvodnja soje u Republici Hrvatskoj značajno je povećana i to sa 20.000 - 30.000 ha (do 2000. godine) na 50.000 - 60.000 ha (2000.-2014. godina). U periodu od 2015. do 2020. godine površine su se kretale u rasponu od 77.090 do 88.867 ha odnosno prosječne površine u navedenom periodu iznosile su 81.606 ha (FAOSTAT 2021). U periodu od 2020. do 2023. godine površine su se kretale u rasponu od 76.690 do 90.670 ha, odnosno prosječne površine u navedenom periodu iznosile su 84.540 ha. </w:t>
      </w:r>
    </w:p>
    <w:p w14:paraId="0EEC9DDC" w14:textId="77777777" w:rsidR="00F50E8D" w:rsidRPr="00F50E8D" w:rsidRDefault="00F50E8D" w:rsidP="00F50E8D">
      <w:p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color w:val="auto"/>
          <w14:ligatures w14:val="standardContextual"/>
        </w:rPr>
      </w:pPr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Paralelno sa povećanjem površina pod merkantilnom proizvodnjom rastu i površine pod sjemenskim usjevima soje. Tako je od 2010. godine sjemenska proizvodnja rasla iz godine u godinu sa 2.776,00 ha na 3.882,00 ha u 2015. godini. U periodu od 2015. do 2020. godine površine sjemenske proizvodnje soje kretale su se u rasponu od 3.882,04 do 6.196,26 ha. U periodu od 2021 do 2024 godine površine sjemenske soje kretale su se u rasponu od 6.180,29 do 7.798,99 ha, odnosno prosječne vrijednosti u navedenom periodu iznosile su 7.007,20 ha. Najveće površine u povijesti pod sjemenskom sojom u Republici Hrvatskoj su zabilježene u 2024. godini i iznose 7.798,99 ha. </w:t>
      </w:r>
    </w:p>
    <w:p w14:paraId="2670A770" w14:textId="77777777" w:rsidR="00F50E8D" w:rsidRPr="00F50E8D" w:rsidRDefault="00F50E8D" w:rsidP="00F50E8D">
      <w:p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color w:val="auto"/>
          <w14:ligatures w14:val="standardContextual"/>
        </w:rPr>
      </w:pPr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U Republici Hrvatskoj u 2024. godini proizvodi se 84 različite sorata soje domaće i strane selekcije. U strukturi sjetve soje u Republici Hrvatskoj 25% čini domaći sortiment, porijeklom iz </w:t>
      </w:r>
      <w:proofErr w:type="spellStart"/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>oplemenjivačkih</w:t>
      </w:r>
      <w:proofErr w:type="spellEnd"/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 programa Poljoprivrednog instituta Osijek i Agronomskog fakulteta Sveučilišta u Zagrebu, a ostatak su </w:t>
      </w:r>
      <w:proofErr w:type="spellStart"/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>introducirane</w:t>
      </w:r>
      <w:proofErr w:type="spellEnd"/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 sorte koje se također proizvode u Republici Hrvatskoj. </w:t>
      </w:r>
    </w:p>
    <w:p w14:paraId="4AD43519" w14:textId="77777777" w:rsidR="00F50E8D" w:rsidRPr="00F50E8D" w:rsidRDefault="00F50E8D" w:rsidP="00F50E8D">
      <w:p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color w:val="auto"/>
          <w14:ligatures w14:val="standardContextual"/>
        </w:rPr>
      </w:pPr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lastRenderedPageBreak/>
        <w:t>Republika Hrvatska je u 2024. godini ostvarila povijesno najveće certificirane količine sjemena soje, a sa 11.332 tona drugi smo u Europskoj uniji po certificiranim količinama. Soja je jedina biljna vrsta kod koje domaća proizvodnja sjemena zadovoljava u potpunosti domaće potrebe za sjemenom uz napomenu kako višak od 20-30% sjemena soje zbog svoje visoke kvalitete završi izvan teritorija Republike Hrvatske.</w:t>
      </w:r>
    </w:p>
    <w:p w14:paraId="4A05EFE0" w14:textId="77777777" w:rsidR="00F50E8D" w:rsidRPr="00F50E8D" w:rsidRDefault="00F50E8D" w:rsidP="00F50E8D">
      <w:p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color w:val="auto"/>
          <w14:ligatures w14:val="standardContextual"/>
        </w:rPr>
      </w:pPr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Soja je jedna od rijetkih ratarskih kultura kod koje sjemenska proizvodnja osigurava dovoljne količine sjemena za potrebe merkantilne proizvodnje. Pored zadovoljavanja potreba za domaće tržište jedan dio soje završava u trećim zemljama, odnosno u zemljama izvan Europske unije. </w:t>
      </w:r>
    </w:p>
    <w:p w14:paraId="60D03E83" w14:textId="77777777" w:rsidR="00F50E8D" w:rsidRPr="00F50E8D" w:rsidRDefault="00F50E8D" w:rsidP="00F50E8D">
      <w:p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color w:val="auto"/>
          <w14:ligatures w14:val="standardContextual"/>
        </w:rPr>
      </w:pPr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Potrebe za sojinim zrnom veće su od trenutne proizvodnje kako u europskim tako i u nacionalnim okvirima, stoga se zrno soje kao sirovina uvozi. Najveći svjetski izvoznici soje, Sjedinjene Američke Države, Brazil i Argentina, temelje svoju proizvodnju na genetski modificiranoj soji (dalje u tekstu: GM soja), što znači da se za potrebe prerađivačke industrije GM soja uvozi, kako kod nas tako i u ostale europske zemlje. </w:t>
      </w:r>
    </w:p>
    <w:p w14:paraId="2FFB1523" w14:textId="77777777" w:rsidR="00F50E8D" w:rsidRPr="00F50E8D" w:rsidRDefault="00F50E8D" w:rsidP="00F50E8D">
      <w:p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color w:val="auto"/>
          <w14:ligatures w14:val="standardContextual"/>
        </w:rPr>
      </w:pPr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Stoga je cilj ovog Programa omogućiti označavanje sjemenske soje proizvedene u Republici Hrvatskoj oznakom „slobodna od genetski modificiranih organizama“ ili „GMO - </w:t>
      </w:r>
      <w:r w:rsidRPr="00F50E8D">
        <w:rPr>
          <w:rFonts w:ascii="Times New Roman" w:eastAsiaTheme="minorEastAsia" w:hAnsi="Times New Roman" w:cs="Times New Roman"/>
          <w:i/>
          <w:iCs/>
          <w:color w:val="auto"/>
          <w14:ligatures w14:val="standardContextual"/>
        </w:rPr>
        <w:t>free</w:t>
      </w:r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 “ . Na taj način primarni poljoprivredni proizvođači na jednostavniji način mogu odabrati upravo sjeme soje koje će im osigurati proizvodnju kultura slobodnih od genetski modificiranih organizama. </w:t>
      </w:r>
    </w:p>
    <w:p w14:paraId="4E66A89F" w14:textId="77777777" w:rsidR="00F50E8D" w:rsidRPr="00F50E8D" w:rsidRDefault="00F50E8D" w:rsidP="00F50E8D">
      <w:p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color w:val="auto"/>
          <w14:ligatures w14:val="standardContextual"/>
        </w:rPr>
      </w:pPr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Provedbom Programa osigurat će se dostatnost sigurne i kvalitetne sirovine za domaću stočarsku i peradarsku proizvodnju, razvoj sjemenarstva soje u Republici Hrvatskoj, poticanje izvoza sjemena soje, osnaživanje domaćih </w:t>
      </w:r>
      <w:proofErr w:type="spellStart"/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>oplemenjivačkih</w:t>
      </w:r>
      <w:proofErr w:type="spellEnd"/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 programa soje kao i izvoz merkantilnih roba po stabilnim i u pravilu višim cijenama. </w:t>
      </w:r>
    </w:p>
    <w:p w14:paraId="535FAB7C" w14:textId="328BBC75" w:rsidR="00F50E8D" w:rsidRPr="00F50E8D" w:rsidRDefault="00F50E8D" w:rsidP="00F50E8D">
      <w:pPr>
        <w:spacing w:before="100" w:beforeAutospacing="1" w:after="100" w:afterAutospacing="1"/>
        <w:jc w:val="both"/>
        <w:outlineLvl w:val="0"/>
        <w:rPr>
          <w:rFonts w:ascii="Times New Roman" w:hAnsi="Times New Roman" w:cs="Times New Roman"/>
          <w:b/>
          <w:bCs/>
          <w:color w:val="auto"/>
          <w:kern w:val="36"/>
          <w:sz w:val="48"/>
          <w:szCs w:val="48"/>
          <w14:ligatures w14:val="standardContextual"/>
        </w:rPr>
      </w:pPr>
      <w:r w:rsidRPr="00F50E8D">
        <w:rPr>
          <w:rFonts w:ascii="Times New Roman" w:hAnsi="Times New Roman" w:cs="Times New Roman"/>
          <w:b/>
          <w:bCs/>
          <w:color w:val="auto"/>
          <w:kern w:val="36"/>
          <w14:ligatures w14:val="standardContextual"/>
        </w:rPr>
        <w:t>5.</w:t>
      </w:r>
      <w:r w:rsidR="00F820B4">
        <w:rPr>
          <w:rFonts w:ascii="Times New Roman" w:hAnsi="Times New Roman" w:cs="Times New Roman"/>
          <w:b/>
          <w:bCs/>
          <w:color w:val="auto"/>
          <w:kern w:val="36"/>
          <w14:ligatures w14:val="standardContextual"/>
        </w:rPr>
        <w:t xml:space="preserve"> </w:t>
      </w:r>
      <w:r w:rsidRPr="00F50E8D">
        <w:rPr>
          <w:rFonts w:ascii="Times New Roman" w:hAnsi="Times New Roman" w:cs="Times New Roman"/>
          <w:b/>
          <w:bCs/>
          <w:color w:val="auto"/>
          <w:kern w:val="36"/>
          <w14:ligatures w14:val="standardContextual"/>
        </w:rPr>
        <w:t>MJERA U PROVEDBI PROGRAMA</w:t>
      </w:r>
    </w:p>
    <w:p w14:paraId="18429814" w14:textId="77777777" w:rsidR="00F50E8D" w:rsidRPr="00F50E8D" w:rsidRDefault="00F50E8D" w:rsidP="00F50E8D">
      <w:p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color w:val="auto"/>
          <w14:ligatures w14:val="standardContextual"/>
        </w:rPr>
      </w:pPr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Korisnicima će se sufinancirati realizirana analiza proizvedenog sjemena soje u Republici Hrvatskoj na prisutnost genetski modificiranih organizama u razdoblju od 2025. - 2030. godine. </w:t>
      </w:r>
    </w:p>
    <w:p w14:paraId="4DD0FD8C" w14:textId="77777777" w:rsidR="00F50E8D" w:rsidRPr="00F50E8D" w:rsidRDefault="00F50E8D" w:rsidP="00F50E8D">
      <w:p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color w:val="auto"/>
          <w14:ligatures w14:val="standardContextual"/>
        </w:rPr>
      </w:pPr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Sufinanciranje analiza proizvedenog sjemena soje na prisutnost genetski modificiranih organizama predviđeno ovim Programom proporcionalno će se raspodijeliti korisnicima u skladu s ukupno dostupnim financijskim sredstvima. </w:t>
      </w:r>
    </w:p>
    <w:p w14:paraId="659BCC3C" w14:textId="35C9A1E8" w:rsidR="00F50E8D" w:rsidRPr="00F50E8D" w:rsidRDefault="00F50E8D" w:rsidP="00F50E8D">
      <w:pPr>
        <w:spacing w:before="100" w:beforeAutospacing="1" w:after="100" w:afterAutospacing="1"/>
        <w:jc w:val="both"/>
        <w:outlineLvl w:val="0"/>
        <w:rPr>
          <w:rFonts w:ascii="Times New Roman" w:hAnsi="Times New Roman" w:cs="Times New Roman"/>
          <w:b/>
          <w:bCs/>
          <w:color w:val="auto"/>
          <w:kern w:val="36"/>
          <w:sz w:val="48"/>
          <w:szCs w:val="48"/>
          <w14:ligatures w14:val="standardContextual"/>
        </w:rPr>
      </w:pPr>
      <w:r w:rsidRPr="00F50E8D">
        <w:rPr>
          <w:rFonts w:ascii="Times New Roman" w:hAnsi="Times New Roman" w:cs="Times New Roman"/>
          <w:b/>
          <w:bCs/>
          <w:color w:val="auto"/>
          <w:kern w:val="36"/>
          <w14:ligatures w14:val="standardContextual"/>
        </w:rPr>
        <w:t>6. KORISNICI</w:t>
      </w:r>
    </w:p>
    <w:p w14:paraId="24F6F49D" w14:textId="77777777" w:rsidR="00F50E8D" w:rsidRPr="00F50E8D" w:rsidRDefault="00F50E8D" w:rsidP="00F50E8D">
      <w:p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color w:val="auto"/>
          <w14:ligatures w14:val="standardContextual"/>
        </w:rPr>
      </w:pPr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Korisnik potpore je dobavljač sjemena soje upisan u Upisnik dobavljača poljoprivrednog sjemena u skladu sa Pravilnikom o upisu u upisnike dobavljača, laboratorija i </w:t>
      </w:r>
      <w:proofErr w:type="spellStart"/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>uzorkivača</w:t>
      </w:r>
      <w:proofErr w:type="spellEnd"/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 poljoprivrednog reprodukcijskog materijala (»Narodne novine«, br. 8/22 i 8/23) i registriran za doradu sjemena. </w:t>
      </w:r>
    </w:p>
    <w:p w14:paraId="3112E435" w14:textId="77777777" w:rsidR="00F50E8D" w:rsidRPr="00F50E8D" w:rsidRDefault="00F50E8D" w:rsidP="00F50E8D">
      <w:p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color w:val="auto"/>
          <w14:ligatures w14:val="standardContextual"/>
        </w:rPr>
      </w:pPr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>Korisnik potpore sjeme soje je proizveo u Republici Hrvatskoj i proveo analizu na prisutnost GMO u ovlaštenom službenom laboratoriju za GMO u skladu s odredbama Zakona o genetski modificiranim organizmima (»Narodne novine«, broj 126/19).</w:t>
      </w:r>
    </w:p>
    <w:p w14:paraId="3CC98F6F" w14:textId="77777777" w:rsidR="00F50E8D" w:rsidRPr="00F50E8D" w:rsidRDefault="00F50E8D" w:rsidP="00F50E8D">
      <w:p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color w:val="auto"/>
          <w14:ligatures w14:val="standardContextual"/>
        </w:rPr>
      </w:pPr>
    </w:p>
    <w:p w14:paraId="1B90686C" w14:textId="77777777" w:rsidR="00F50E8D" w:rsidRPr="00F50E8D" w:rsidRDefault="00F50E8D" w:rsidP="00F50E8D">
      <w:p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color w:val="auto"/>
          <w14:ligatures w14:val="standardContextual"/>
        </w:rPr>
      </w:pPr>
    </w:p>
    <w:p w14:paraId="0E02BB93" w14:textId="77777777" w:rsidR="00F50E8D" w:rsidRPr="00F50E8D" w:rsidRDefault="00F50E8D" w:rsidP="00F50E8D">
      <w:pPr>
        <w:spacing w:before="100" w:beforeAutospacing="1" w:after="100" w:afterAutospacing="1"/>
        <w:jc w:val="both"/>
        <w:outlineLvl w:val="0"/>
        <w:rPr>
          <w:rFonts w:ascii="Times New Roman" w:hAnsi="Times New Roman" w:cs="Times New Roman"/>
          <w:b/>
          <w:bCs/>
          <w:color w:val="auto"/>
          <w:kern w:val="36"/>
          <w:sz w:val="48"/>
          <w:szCs w:val="48"/>
          <w14:ligatures w14:val="standardContextual"/>
        </w:rPr>
      </w:pPr>
      <w:r w:rsidRPr="00F50E8D">
        <w:rPr>
          <w:rFonts w:ascii="Times New Roman" w:hAnsi="Times New Roman" w:cs="Times New Roman"/>
          <w:b/>
          <w:bCs/>
          <w:color w:val="auto"/>
          <w:kern w:val="36"/>
          <w14:ligatures w14:val="standardContextual"/>
        </w:rPr>
        <w:lastRenderedPageBreak/>
        <w:t>7. PRORAČUN ZA PROVEDBU PROGRAMA</w:t>
      </w:r>
    </w:p>
    <w:p w14:paraId="19E29CB1" w14:textId="3FD14AFB" w:rsidR="00F50E8D" w:rsidRPr="00F50E8D" w:rsidRDefault="005B6EBA" w:rsidP="00F50E8D">
      <w:p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color w:val="auto"/>
          <w14:ligatures w14:val="standardContextual"/>
        </w:rPr>
      </w:pPr>
      <w:r>
        <w:rPr>
          <w:rFonts w:ascii="Times New Roman" w:eastAsiaTheme="minorEastAsia" w:hAnsi="Times New Roman" w:cs="Times New Roman"/>
          <w:color w:val="auto"/>
          <w14:ligatures w14:val="standardContextual"/>
        </w:rPr>
        <w:t>F</w:t>
      </w:r>
      <w:r w:rsidR="00F50E8D"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inancijska sredstva za provedbu Programa osigurana su u Državnom proračunu Republike Hrvatske unutar razdjela 060 Ministarstva poljoprivrede, šumarstva i ribarstva u okviru proračunske pozicije Ministarstva poljoprivrede, šumarstva i ribarstva </w:t>
      </w:r>
      <w:r w:rsidR="00F50E8D" w:rsidRPr="00F50E8D">
        <w:rPr>
          <w:rFonts w:ascii="Times New Roman" w:eastAsiaTheme="minorEastAsia" w:hAnsi="Times New Roman" w:cs="Times New Roman"/>
          <w:i/>
          <w:iCs/>
          <w:color w:val="auto"/>
          <w14:ligatures w14:val="standardContextual"/>
        </w:rPr>
        <w:t xml:space="preserve">A828066 Sufinanciranje analize sjemena soje na prisutnost genetski modificiranih organizama (GMO) </w:t>
      </w:r>
      <w:r w:rsidR="00F50E8D"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u iznosu od 63.880,00 eura za 2025. godinu i projekcijama proračuna za 2026. i 2027. godinu u iznosu od 63.880,00 eura za svaku godinu. </w:t>
      </w:r>
      <w:r w:rsidRPr="005B6EBA">
        <w:rPr>
          <w:rFonts w:ascii="Times New Roman" w:eastAsiaTheme="minorEastAsia" w:hAnsi="Times New Roman" w:cs="Times New Roman"/>
          <w:color w:val="auto"/>
          <w14:ligatures w14:val="standardContextual"/>
        </w:rPr>
        <w:t>Za 2028., 2029. i 2030. godinu financijska sredstva u visini 63.880,00 eura na godišnjoj razini, planirati će se prilikom izrade proračuna za naredno trogodišnje razdoblje.</w:t>
      </w:r>
    </w:p>
    <w:p w14:paraId="25A2052C" w14:textId="13550D1D" w:rsidR="00F50E8D" w:rsidRPr="00F50E8D" w:rsidRDefault="00F50E8D" w:rsidP="00F50E8D">
      <w:pPr>
        <w:spacing w:before="100" w:beforeAutospacing="1" w:after="100" w:afterAutospacing="1"/>
        <w:jc w:val="both"/>
        <w:outlineLvl w:val="0"/>
        <w:rPr>
          <w:rFonts w:ascii="Times New Roman" w:hAnsi="Times New Roman" w:cs="Times New Roman"/>
          <w:b/>
          <w:bCs/>
          <w:color w:val="auto"/>
          <w:kern w:val="36"/>
          <w:sz w:val="48"/>
          <w:szCs w:val="48"/>
          <w14:ligatures w14:val="standardContextual"/>
        </w:rPr>
      </w:pPr>
      <w:r w:rsidRPr="00F50E8D">
        <w:rPr>
          <w:rFonts w:ascii="Times New Roman" w:hAnsi="Times New Roman" w:cs="Times New Roman"/>
          <w:b/>
          <w:bCs/>
          <w:color w:val="auto"/>
          <w:kern w:val="36"/>
          <w14:ligatures w14:val="standardContextual"/>
        </w:rPr>
        <w:t>8. PROVEDBA PROGRAMA</w:t>
      </w:r>
    </w:p>
    <w:p w14:paraId="38D3EB18" w14:textId="75E66FF0" w:rsidR="00F50E8D" w:rsidRPr="00F50E8D" w:rsidRDefault="00F50E8D" w:rsidP="00F50E8D">
      <w:p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color w:val="auto"/>
          <w14:ligatures w14:val="standardContextual"/>
        </w:rPr>
      </w:pPr>
      <w:r w:rsidRPr="00F50E8D">
        <w:rPr>
          <w:rFonts w:ascii="Times New Roman" w:eastAsiaTheme="minorEastAsia" w:hAnsi="Times New Roman" w:cs="Times New Roman"/>
          <w:color w:val="auto"/>
          <w14:ligatures w14:val="standardContextual"/>
        </w:rPr>
        <w:t xml:space="preserve">Provedba ovoga Programa propisat će se Pravilnikom, a provodit će ga Ministarstvo poljoprivrede, šumarstva i ribarstva. Program se primjenjuje na cijelom području Republike Hrvatske. </w:t>
      </w:r>
    </w:p>
    <w:p w14:paraId="38D3EB19" w14:textId="77777777" w:rsidR="00F50E8D" w:rsidRPr="00143962" w:rsidRDefault="00F50E8D" w:rsidP="00F63743">
      <w:pPr>
        <w:rPr>
          <w:rFonts w:ascii="Times New Roman" w:hAnsi="Times New Roman" w:cs="Times New Roman"/>
        </w:rPr>
      </w:pPr>
      <w:r w:rsidRPr="00143962">
        <w:rPr>
          <w:rFonts w:ascii="Times New Roman" w:hAnsi="Times New Roman" w:cs="Times New Roman"/>
        </w:rPr>
        <w:t xml:space="preserve">KLASA: </w:t>
      </w:r>
      <w:r w:rsidRPr="00143962">
        <w:rPr>
          <w:rFonts w:ascii="Times New Roman" w:hAnsi="Times New Roman" w:cs="Times New Roman"/>
        </w:rPr>
        <w:fldChar w:fldCharType="begin">
          <w:ffData>
            <w:name w:val="PredmetKlasa1"/>
            <w:enabled/>
            <w:calcOnExit w:val="0"/>
            <w:textInput/>
          </w:ffData>
        </w:fldChar>
      </w:r>
      <w:bookmarkStart w:id="1" w:name="PredmetKlasa1"/>
      <w:r w:rsidRPr="00143962">
        <w:rPr>
          <w:rFonts w:ascii="Times New Roman" w:hAnsi="Times New Roman" w:cs="Times New Roman"/>
        </w:rPr>
        <w:instrText xml:space="preserve"> FORMTEXT </w:instrText>
      </w:r>
      <w:r w:rsidRPr="00143962">
        <w:rPr>
          <w:rFonts w:ascii="Times New Roman" w:hAnsi="Times New Roman" w:cs="Times New Roman"/>
        </w:rPr>
      </w:r>
      <w:r w:rsidRPr="00143962">
        <w:rPr>
          <w:rFonts w:ascii="Times New Roman" w:hAnsi="Times New Roman" w:cs="Times New Roman"/>
        </w:rPr>
        <w:fldChar w:fldCharType="separate"/>
      </w:r>
      <w:r w:rsidRPr="00143962">
        <w:rPr>
          <w:rFonts w:ascii="Times New Roman" w:hAnsi="Times New Roman" w:cs="Times New Roman"/>
        </w:rPr>
        <w:t>320-20/25-05/4</w:t>
      </w:r>
      <w:r w:rsidRPr="00143962">
        <w:rPr>
          <w:rFonts w:ascii="Times New Roman" w:hAnsi="Times New Roman" w:cs="Times New Roman"/>
        </w:rPr>
        <w:fldChar w:fldCharType="end"/>
      </w:r>
      <w:bookmarkEnd w:id="1"/>
    </w:p>
    <w:p w14:paraId="38D3EB1A" w14:textId="77777777" w:rsidR="00F50E8D" w:rsidRPr="00143962" w:rsidRDefault="00F50E8D" w:rsidP="00F63743">
      <w:pPr>
        <w:rPr>
          <w:rFonts w:ascii="Times New Roman" w:hAnsi="Times New Roman" w:cs="Times New Roman"/>
        </w:rPr>
      </w:pPr>
      <w:r w:rsidRPr="00143962">
        <w:rPr>
          <w:rFonts w:ascii="Times New Roman" w:hAnsi="Times New Roman" w:cs="Times New Roman"/>
        </w:rPr>
        <w:t xml:space="preserve">URBROJ: </w:t>
      </w:r>
      <w:r w:rsidRPr="00143962">
        <w:rPr>
          <w:rFonts w:ascii="Times New Roman" w:hAnsi="Times New Roman" w:cs="Times New Roman"/>
        </w:rPr>
        <w:fldChar w:fldCharType="begin">
          <w:ffData>
            <w:name w:val="PismenoUrBroj1"/>
            <w:enabled/>
            <w:calcOnExit w:val="0"/>
            <w:textInput/>
          </w:ffData>
        </w:fldChar>
      </w:r>
      <w:bookmarkStart w:id="2" w:name="PismenoUrBroj1"/>
      <w:r w:rsidRPr="00143962">
        <w:rPr>
          <w:rFonts w:ascii="Times New Roman" w:hAnsi="Times New Roman" w:cs="Times New Roman"/>
        </w:rPr>
        <w:instrText xml:space="preserve"> FORMTEXT </w:instrText>
      </w:r>
      <w:r w:rsidRPr="00143962">
        <w:rPr>
          <w:rFonts w:ascii="Times New Roman" w:hAnsi="Times New Roman" w:cs="Times New Roman"/>
        </w:rPr>
      </w:r>
      <w:r w:rsidRPr="00143962">
        <w:rPr>
          <w:rFonts w:ascii="Times New Roman" w:hAnsi="Times New Roman" w:cs="Times New Roman"/>
        </w:rPr>
        <w:fldChar w:fldCharType="separate"/>
      </w:r>
      <w:r w:rsidRPr="00143962">
        <w:rPr>
          <w:rFonts w:ascii="Times New Roman" w:hAnsi="Times New Roman" w:cs="Times New Roman"/>
        </w:rPr>
        <w:t>525-06/241-25-12</w:t>
      </w:r>
      <w:r w:rsidRPr="00143962">
        <w:rPr>
          <w:rFonts w:ascii="Times New Roman" w:hAnsi="Times New Roman" w:cs="Times New Roman"/>
        </w:rPr>
        <w:fldChar w:fldCharType="end"/>
      </w:r>
      <w:bookmarkEnd w:id="2"/>
    </w:p>
    <w:p w14:paraId="38D3EB1B" w14:textId="77777777" w:rsidR="00F50E8D" w:rsidRPr="00143962" w:rsidRDefault="00F50E8D" w:rsidP="00F63743">
      <w:pPr>
        <w:rPr>
          <w:rFonts w:ascii="Times New Roman" w:hAnsi="Times New Roman" w:cs="Times New Roman"/>
        </w:rPr>
      </w:pPr>
      <w:r w:rsidRPr="00143962">
        <w:rPr>
          <w:rFonts w:ascii="Times New Roman" w:hAnsi="Times New Roman" w:cs="Times New Roman"/>
          <w:noProof/>
        </w:rPr>
        <w:fldChar w:fldCharType="begin">
          <w:ffData>
            <w:name w:val="NadOrgJedNaselje1"/>
            <w:enabled/>
            <w:calcOnExit w:val="0"/>
            <w:textInput/>
          </w:ffData>
        </w:fldChar>
      </w:r>
      <w:bookmarkStart w:id="3" w:name="NadOrgJedNaselje1"/>
      <w:r w:rsidRPr="00143962">
        <w:rPr>
          <w:rFonts w:ascii="Times New Roman" w:hAnsi="Times New Roman" w:cs="Times New Roman"/>
          <w:noProof/>
        </w:rPr>
        <w:instrText xml:space="preserve"> FORMTEXT </w:instrText>
      </w:r>
      <w:r w:rsidRPr="00143962">
        <w:rPr>
          <w:rFonts w:ascii="Times New Roman" w:hAnsi="Times New Roman" w:cs="Times New Roman"/>
          <w:noProof/>
        </w:rPr>
      </w:r>
      <w:r w:rsidRPr="00143962">
        <w:rPr>
          <w:rFonts w:ascii="Times New Roman" w:hAnsi="Times New Roman" w:cs="Times New Roman"/>
          <w:noProof/>
        </w:rPr>
        <w:fldChar w:fldCharType="separate"/>
      </w:r>
      <w:r w:rsidRPr="00143962">
        <w:rPr>
          <w:rFonts w:ascii="Times New Roman" w:hAnsi="Times New Roman" w:cs="Times New Roman"/>
          <w:noProof/>
        </w:rPr>
        <w:t>Zagreb</w:t>
      </w:r>
      <w:r w:rsidRPr="00143962">
        <w:rPr>
          <w:rFonts w:ascii="Times New Roman" w:hAnsi="Times New Roman" w:cs="Times New Roman"/>
          <w:noProof/>
        </w:rPr>
        <w:fldChar w:fldCharType="end"/>
      </w:r>
      <w:bookmarkEnd w:id="3"/>
      <w:r w:rsidRPr="00143962">
        <w:rPr>
          <w:rFonts w:ascii="Times New Roman" w:hAnsi="Times New Roman" w:cs="Times New Roman"/>
        </w:rPr>
        <w:t xml:space="preserve">, </w:t>
      </w:r>
      <w:r w:rsidRPr="00143962">
        <w:rPr>
          <w:rFonts w:ascii="Times New Roman" w:hAnsi="Times New Roman" w:cs="Times New Roman"/>
        </w:rPr>
        <w:fldChar w:fldCharType="begin">
          <w:ffData>
            <w:name w:val="PismenoDatNastanka1"/>
            <w:enabled/>
            <w:calcOnExit w:val="0"/>
            <w:textInput>
              <w:type w:val="date"/>
              <w:format w:val="dd. MMMM yyyy."/>
            </w:textInput>
          </w:ffData>
        </w:fldChar>
      </w:r>
      <w:bookmarkStart w:id="4" w:name="PismenoDatNastanka1"/>
      <w:r w:rsidRPr="00143962">
        <w:rPr>
          <w:rFonts w:ascii="Times New Roman" w:hAnsi="Times New Roman" w:cs="Times New Roman"/>
        </w:rPr>
        <w:instrText xml:space="preserve"> FORMTEXT </w:instrText>
      </w:r>
      <w:r w:rsidRPr="00143962">
        <w:rPr>
          <w:rFonts w:ascii="Times New Roman" w:hAnsi="Times New Roman" w:cs="Times New Roman"/>
        </w:rPr>
      </w:r>
      <w:r w:rsidRPr="00143962">
        <w:rPr>
          <w:rFonts w:ascii="Times New Roman" w:hAnsi="Times New Roman" w:cs="Times New Roman"/>
        </w:rPr>
        <w:fldChar w:fldCharType="separate"/>
      </w:r>
      <w:r w:rsidRPr="00143962">
        <w:rPr>
          <w:rFonts w:ascii="Times New Roman" w:hAnsi="Times New Roman" w:cs="Times New Roman"/>
        </w:rPr>
        <w:t>24. srpnja 2025.</w:t>
      </w:r>
      <w:r w:rsidRPr="00143962">
        <w:rPr>
          <w:rFonts w:ascii="Times New Roman" w:hAnsi="Times New Roman" w:cs="Times New Roman"/>
        </w:rPr>
        <w:fldChar w:fldCharType="end"/>
      </w:r>
      <w:bookmarkEnd w:id="4"/>
    </w:p>
    <w:p w14:paraId="38D3EB31" w14:textId="77777777" w:rsidR="00F50E8D" w:rsidRPr="00143962" w:rsidRDefault="00F50E8D" w:rsidP="00F63743">
      <w:pPr>
        <w:rPr>
          <w:rFonts w:ascii="Times New Roman" w:hAnsi="Times New Roman" w:cs="Times New Roman"/>
        </w:rPr>
      </w:pPr>
    </w:p>
    <w:sectPr w:rsidR="00F50E8D" w:rsidRPr="00143962" w:rsidSect="0044601F">
      <w:type w:val="continuous"/>
      <w:pgSz w:w="11906" w:h="16838" w:code="9"/>
      <w:pgMar w:top="1417" w:right="1417" w:bottom="1417" w:left="1417" w:header="709" w:footer="709" w:gutter="0"/>
      <w:paperSrc w:first="1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rolinaBar-B39-25F2">
    <w:panose1 w:val="020B06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E8D"/>
    <w:rsid w:val="001009A0"/>
    <w:rsid w:val="0026498E"/>
    <w:rsid w:val="00265665"/>
    <w:rsid w:val="002F1DBC"/>
    <w:rsid w:val="00412573"/>
    <w:rsid w:val="004D1898"/>
    <w:rsid w:val="005102EF"/>
    <w:rsid w:val="0055485D"/>
    <w:rsid w:val="005B6EBA"/>
    <w:rsid w:val="00B520FA"/>
    <w:rsid w:val="00B96CCF"/>
    <w:rsid w:val="00F50E8D"/>
    <w:rsid w:val="00F82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D3EB0F"/>
  <w15:docId w15:val="{002C5682-428D-434D-AABA-399EF0856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color w:val="000000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rezerviranogmjesta">
    <w:name w:val="Placeholder Text"/>
    <w:uiPriority w:val="99"/>
    <w:semiHidden/>
    <w:rsid w:val="002B64B8"/>
    <w:rPr>
      <w:color w:val="808080"/>
    </w:rPr>
  </w:style>
  <w:style w:type="paragraph" w:styleId="Tekstbalonia">
    <w:name w:val="Balloon Text"/>
    <w:basedOn w:val="Normal"/>
    <w:link w:val="TekstbaloniaChar"/>
    <w:rsid w:val="00AE501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AE5017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rsid w:val="0014396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143962"/>
    <w:rPr>
      <w:rFonts w:ascii="Arial" w:hAnsi="Arial" w:cs="Arial"/>
      <w:color w:val="000000"/>
      <w:sz w:val="24"/>
      <w:szCs w:val="24"/>
    </w:rPr>
  </w:style>
  <w:style w:type="paragraph" w:styleId="Podnoje">
    <w:name w:val="footer"/>
    <w:basedOn w:val="Normal"/>
    <w:link w:val="PodnojeChar"/>
    <w:rsid w:val="0014396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143962"/>
    <w:rPr>
      <w:rFonts w:ascii="Arial" w:hAnsi="Arial" w:cs="Arial"/>
      <w:color w:val="000000"/>
      <w:sz w:val="24"/>
      <w:szCs w:val="24"/>
    </w:rPr>
  </w:style>
  <w:style w:type="paragraph" w:styleId="Revizija">
    <w:name w:val="Revision"/>
    <w:hidden/>
    <w:uiPriority w:val="99"/>
    <w:semiHidden/>
    <w:rsid w:val="005B6EBA"/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99B34C35BC5D40AEE451ECCDB2CE56" ma:contentTypeVersion="0" ma:contentTypeDescription="Create a new document." ma:contentTypeScope="" ma:versionID="bab93f33c223d3fb626742440ee1d60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ff03dde4259c08ff71d8d05c94e2e99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693F4-D00E-4531-A395-B36A0FCF3D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DD5D112-45BE-4900-A88E-16246955EE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33A13B-56F9-4A07-925E-AC418D3710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60713AB-08E5-422A-9757-C42406C7C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1568</Words>
  <Characters>8942</Characters>
  <Application>Microsoft Office Word</Application>
  <DocSecurity>0</DocSecurity>
  <Lines>74</Lines>
  <Paragraphs>20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Predlozak</vt:lpstr>
      <vt:lpstr>Predlozak</vt:lpstr>
    </vt:vector>
  </TitlesOfParts>
  <Company>RH-TDU</Company>
  <LinksUpToDate>false</LinksUpToDate>
  <CharactersWithSpaces>10490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Predlozak</dc:title>
  <dc:creator>Emanuela Belšak</dc:creator>
  <cp:lastModifiedBy>Zoran Barać</cp:lastModifiedBy>
  <cp:revision>3</cp:revision>
  <cp:lastPrinted>2014-01-14T17:40:00Z</cp:lastPrinted>
  <dcterms:created xsi:type="dcterms:W3CDTF">2025-08-27T09:02:00Z</dcterms:created>
  <dcterms:modified xsi:type="dcterms:W3CDTF">2025-08-27T09:02:00Z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0x010100F799B34C35BC5D40AEE451ECCDB2CE56</vt:lpwstr>
  </property>
</Properties>
</file>